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0001965729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Thomson Reuters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001-31349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 DUNCAN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w:t>
      </w:r>
    </w:p>
    <w:p>
      <w:pPr>
        <w:spacing w:after="0"/>
        <w:rPr>
          <w:sz w:val="20"/>
          <w:szCs w:val="20"/>
          <w:color w:val="auto"/>
        </w:rPr>
      </w:pPr>
      <w:r>
        <w:rPr>
          <w:rFonts w:ascii="Times New Roman" w:cs="Times New Roman" w:eastAsia="Times New Roman" w:hAnsi="Times New Roman"/>
          <w:sz w:val="21"/>
          <w:szCs w:val="21"/>
          <w:color w:val="auto"/>
        </w:rPr>
        <w:t>ONTARIO, CANADA</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M5H 3H1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416-687-7500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Roth Kirsty Ann</w:t>
      </w:r>
    </w:p>
    <w:p>
      <w:pPr>
        <w:spacing w:after="0" w:line="44" w:lineRule="exact"/>
        <w:rPr>
          <w:sz w:val="24"/>
          <w:szCs w:val="24"/>
          <w:color w:val="auto"/>
        </w:rPr>
      </w:pPr>
    </w:p>
    <w:p>
      <w:pPr>
        <w:sectPr>
          <w:pgSz w:w="11900" w:h="16838" w:orient="portrait"/>
          <w:cols w:equalWidth="0" w:num="2">
            <w:col w:w="7540" w:space="720"/>
            <w:col w:w="2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Saxo Bank</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Philip Heymans Alle 15</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4528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534394.56</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Hellerup  G7  2900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433458865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03/09/2026 Purchase off</w:t>
            </w:r>
          </w:p>
        </w:tc>
        <w:tc>
          <w:tcPr>
            <w:tcW w:w="2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Kirsty Ann Roth</w:t>
            </w:r>
          </w:p>
        </w:tc>
        <w:tc>
          <w:tcPr>
            <w:tcW w:w="16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4528</w:t>
            </w:r>
          </w:p>
        </w:tc>
        <w:tc>
          <w:tcPr>
            <w:tcW w:w="19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11/04/2026 Cash</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7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market</w:t>
            </w:r>
          </w:p>
        </w:tc>
        <w:tc>
          <w:tcPr>
            <w:tcW w:w="2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60" w:right="300" w:hanging="919"/>
        <w:spacing w:after="0" w:line="189" w:lineRule="auto"/>
        <w:tabs>
          <w:tab w:leader="none" w:pos="940" w:val="left"/>
        </w:tabs>
        <w:rPr>
          <w:sz w:val="20"/>
          <w:szCs w:val="20"/>
          <w:color w:val="auto"/>
        </w:rPr>
      </w:pPr>
      <w:r>
        <w:rPr>
          <w:rFonts w:ascii="Times New Roman" w:cs="Times New Roman" w:eastAsia="Times New Roman" w:hAnsi="Times New Roman"/>
          <w:sz w:val="38"/>
          <w:szCs w:val="38"/>
          <w:color w:val="auto"/>
          <w:vertAlign w:val="subscript"/>
        </w:rPr>
        <w:t>Remarks</w:t>
      </w:r>
      <w:r>
        <w:rPr>
          <w:sz w:val="20"/>
          <w:szCs w:val="20"/>
          <w:color w:val="auto"/>
        </w:rPr>
        <w:tab/>
      </w:r>
      <w:r>
        <w:rPr>
          <w:rFonts w:ascii="Times New Roman" w:cs="Times New Roman" w:eastAsia="Times New Roman" w:hAnsi="Times New Roman"/>
          <w:sz w:val="20"/>
          <w:szCs w:val="20"/>
          <w:color w:val="auto"/>
        </w:rPr>
        <w:t>As of November 2, 2026, we had outstanding 433,458,865 common shares as indicated in Exhibit 99.1 to Thomson Reuters Corporation Form 6-K dated November 4, 2026.</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Kirsty Ann Roth</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2026-11-04T16:39:44Z</dcterms:created>
  <dcterms:modified xsi:type="dcterms:W3CDTF">2026-11-04T16:39:44Z</dcterms:modified>
</cp:coreProperties>
</file>