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73"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6-K</w:t>
      </w: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Foreign Issuer</w:t>
      </w:r>
    </w:p>
    <w:p>
      <w:pPr>
        <w:spacing w:after="0" w:line="312"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Pursuant to Rule 13a-16 or 15d-16</w:t>
      </w:r>
    </w:p>
    <w:p>
      <w:pPr>
        <w:spacing w:after="0" w:line="1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March 2004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85 FLEET STREET, LONDON EC4P 4AJ, ENGLAND</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Form 40-F __</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Yes __</w:t>
        <w:tab/>
        <w:t xml:space="preserve">No </w:t>
      </w:r>
      <w:r>
        <w:rPr>
          <w:rFonts w:ascii="Arial" w:cs="Arial" w:eastAsia="Arial" w:hAnsi="Arial"/>
          <w:sz w:val="18"/>
          <w:szCs w:val="18"/>
          <w:u w:val="single" w:color="auto"/>
          <w:color w:val="auto"/>
        </w:rPr>
        <w:t>X</w:t>
      </w: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REUTERS GROUP PLC</w:t>
      </w:r>
    </w:p>
    <w:p>
      <w:pPr>
        <w:spacing w:after="0" w:line="15" w:lineRule="exact"/>
        <w:rPr>
          <w:sz w:val="24"/>
          <w:szCs w:val="24"/>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9" w:lineRule="exact"/>
        <w:rPr>
          <w:sz w:val="24"/>
          <w:szCs w:val="24"/>
          <w:color w:val="auto"/>
        </w:rPr>
      </w:pPr>
    </w:p>
    <w:p>
      <w:pPr>
        <w:spacing w:after="0"/>
        <w:tabs>
          <w:tab w:leader="none" w:pos="5980" w:val="left"/>
        </w:tabs>
        <w:rPr>
          <w:sz w:val="20"/>
          <w:szCs w:val="20"/>
          <w:color w:val="auto"/>
        </w:rPr>
      </w:pPr>
      <w:r>
        <w:rPr>
          <w:rFonts w:ascii="Arial" w:cs="Arial" w:eastAsia="Arial" w:hAnsi="Arial"/>
          <w:sz w:val="18"/>
          <w:szCs w:val="18"/>
          <w:color w:val="auto"/>
        </w:rPr>
        <w:t xml:space="preserve">Dated: April </w:t>
      </w:r>
      <w:r>
        <w:rPr>
          <w:rFonts w:ascii="Arial" w:cs="Arial" w:eastAsia="Arial" w:hAnsi="Arial"/>
          <w:sz w:val="18"/>
          <w:szCs w:val="18"/>
          <w:u w:val="single" w:color="auto"/>
          <w:color w:val="auto"/>
        </w:rPr>
        <w:t>2,</w:t>
      </w:r>
      <w:r>
        <w:rPr>
          <w:rFonts w:ascii="Arial" w:cs="Arial" w:eastAsia="Arial" w:hAnsi="Arial"/>
          <w:sz w:val="18"/>
          <w:szCs w:val="18"/>
          <w:color w:val="auto"/>
        </w:rPr>
        <w:t xml:space="preserve"> 2004</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Nancy C. Gardner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March 2004. Thomas Henry Glocer, Devin Norse Wenig, David John Grigson</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NOTIFICATION OF INTERESTS OF DIRECTORS AND CONNECTED PERSONS</w:t>
      </w:r>
    </w:p>
    <w:p>
      <w:pPr>
        <w:spacing w:after="0" w:line="29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company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GROUP PLC</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director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THOMAS HENRY GLOCER, DEVIN NORSE WENIG AND DAVID JOHN GRIGSON</w:t>
      </w:r>
    </w:p>
    <w:p>
      <w:pPr>
        <w:spacing w:after="0" w:line="225" w:lineRule="exact"/>
        <w:rPr>
          <w:sz w:val="24"/>
          <w:szCs w:val="24"/>
          <w:color w:val="auto"/>
        </w:rPr>
      </w:pPr>
    </w:p>
    <w:p>
      <w:pPr>
        <w:ind w:right="120" w:firstLine="8"/>
        <w:spacing w:after="0" w:line="332" w:lineRule="auto"/>
        <w:tabs>
          <w:tab w:leader="none" w:pos="366" w:val="left"/>
        </w:tabs>
        <w:numPr>
          <w:ilvl w:val="0"/>
          <w:numId w:val="2"/>
        </w:numPr>
        <w:rPr>
          <w:rFonts w:ascii="Arial" w:cs="Arial" w:eastAsia="Arial" w:hAnsi="Arial"/>
          <w:sz w:val="16"/>
          <w:szCs w:val="16"/>
          <w:color w:val="auto"/>
        </w:rPr>
      </w:pPr>
      <w:r>
        <w:rPr>
          <w:rFonts w:ascii="Arial" w:cs="Arial" w:eastAsia="Arial" w:hAnsi="Arial"/>
          <w:sz w:val="16"/>
          <w:szCs w:val="16"/>
          <w:color w:val="auto"/>
        </w:rPr>
        <w:t>Please state whether notification indicates that it is in respect of holding of the shareholder named in 2 above or in respect of a non-beneficial interest or in the case of an individual holder if it is a holding of that person’s spouse or children under the age of 18 or in respect of a non-beneficial interest</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TRANSACTION BY A TRUST IN WHICH THE DIRECTORS HAVE AN INTEREST</w:t>
      </w:r>
    </w:p>
    <w:p>
      <w:pPr>
        <w:spacing w:after="0" w:line="225" w:lineRule="exact"/>
        <w:rPr>
          <w:sz w:val="24"/>
          <w:szCs w:val="24"/>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EMPLOYEE SHARE OWNERSHIP TRUST II</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REUTERS EMPLOYEE SHARE OWNERSHIP TRUST II</w:t>
      </w:r>
    </w:p>
    <w:p>
      <w:pPr>
        <w:spacing w:after="0" w:line="225"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Please state the nature of the transaction. For PEP transactions please indicate whether general/single co PEP and if discretionary/non discretionary</w:t>
      </w:r>
    </w:p>
    <w:p>
      <w:pPr>
        <w:spacing w:after="0" w:line="248" w:lineRule="exact"/>
        <w:rPr>
          <w:sz w:val="24"/>
          <w:szCs w:val="24"/>
          <w:color w:val="auto"/>
        </w:rPr>
      </w:pPr>
    </w:p>
    <w:p>
      <w:pPr>
        <w:ind w:right="480"/>
        <w:spacing w:after="0" w:line="268" w:lineRule="auto"/>
        <w:rPr>
          <w:sz w:val="20"/>
          <w:szCs w:val="20"/>
          <w:color w:val="auto"/>
        </w:rPr>
      </w:pPr>
      <w:r>
        <w:rPr>
          <w:rFonts w:ascii="Arial" w:cs="Arial" w:eastAsia="Arial" w:hAnsi="Arial"/>
          <w:sz w:val="18"/>
          <w:szCs w:val="18"/>
          <w:color w:val="auto"/>
        </w:rPr>
        <w:t>EXERCISE OF LONG TERM INCENTIVE PLAN BY FORMER DIRECTOR, MR URE, SHARES COMING FROM REUTERS EMPLOYEE SHARE OWNERSHIP TRUST II IN WHICH CURRENT EXECUTIVE DIRECTORS HAVE A BENEFICIAL INTEREST.</w:t>
      </w:r>
    </w:p>
    <w:p>
      <w:pPr>
        <w:sectPr>
          <w:pgSz w:w="11900" w:h="16838" w:orient="portrait"/>
          <w:cols w:equalWidth="0" w:num="1">
            <w:col w:w="11360"/>
          </w:cols>
          <w:pgMar w:left="240" w:top="233" w:right="299" w:bottom="0" w:gutter="0" w:footer="0" w:header="0"/>
        </w:sectPr>
      </w:pPr>
    </w:p>
    <w:bookmarkStart w:id="1" w:name="page2"/>
    <w:bookmarkEnd w:id="1"/>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shares/amount of stock acquired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NIL</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shares/amount of stock disposed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114,381 ORDINARY SHARES TRANSFERRED BY THE REUTERS EMPLOYEE SHARE OWNERSHIP TRUST II TO MR URE ON THE EXERCISE OF A LONG TERM INCENTIVE PLAN AS DESCRIBED IN 6 ABOVE.</w:t>
      </w:r>
    </w:p>
    <w:p>
      <w:pPr>
        <w:spacing w:after="0" w:line="186" w:lineRule="exact"/>
        <w:rPr>
          <w:sz w:val="20"/>
          <w:szCs w:val="20"/>
          <w:color w:val="auto"/>
        </w:rPr>
      </w:pPr>
    </w:p>
    <w:p>
      <w:pPr>
        <w:ind w:right="9000" w:firstLine="8"/>
        <w:spacing w:after="0" w:line="501" w:lineRule="auto"/>
        <w:tabs>
          <w:tab w:leader="none" w:pos="45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of issued class LESS THAN 1%</w:t>
      </w: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of security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ORDINARY 25P SHARES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520" w:firstLine="8"/>
        <w:spacing w:after="0" w:line="563" w:lineRule="auto"/>
        <w:tabs>
          <w:tab w:leader="none" w:pos="410" w:val="left"/>
        </w:tabs>
        <w:numPr>
          <w:ilvl w:val="0"/>
          <w:numId w:val="7"/>
        </w:numPr>
        <w:rPr>
          <w:rFonts w:ascii="Arial" w:cs="Arial" w:eastAsia="Arial" w:hAnsi="Arial"/>
          <w:sz w:val="16"/>
          <w:szCs w:val="16"/>
          <w:color w:val="auto"/>
        </w:rPr>
      </w:pPr>
      <w:r>
        <w:rPr>
          <w:rFonts w:ascii="Arial" w:cs="Arial" w:eastAsia="Arial" w:hAnsi="Arial"/>
          <w:sz w:val="16"/>
          <w:szCs w:val="16"/>
          <w:color w:val="auto"/>
        </w:rPr>
        <w:t>Date of transaction 1 MARCH 2004</w:t>
      </w:r>
    </w:p>
    <w:p>
      <w:pPr>
        <w:spacing w:after="0" w:line="1" w:lineRule="exact"/>
        <w:rPr>
          <w:rFonts w:ascii="Arial" w:cs="Arial" w:eastAsia="Arial" w:hAnsi="Arial"/>
          <w:sz w:val="16"/>
          <w:szCs w:val="16"/>
          <w:color w:val="auto"/>
        </w:rPr>
      </w:pPr>
    </w:p>
    <w:p>
      <w:pPr>
        <w:ind w:right="9120" w:firstLine="8"/>
        <w:spacing w:after="0" w:line="501" w:lineRule="auto"/>
        <w:tabs>
          <w:tab w:leader="none" w:pos="45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company informed 1 MARCH 2004</w:t>
      </w:r>
    </w:p>
    <w:p>
      <w:pPr>
        <w:ind w:right="8000" w:firstLine="8"/>
        <w:spacing w:after="0" w:line="501" w:lineRule="auto"/>
        <w:tabs>
          <w:tab w:leader="none" w:pos="4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holding following this notification 1,817,654</w:t>
      </w:r>
    </w:p>
    <w:p>
      <w:pPr>
        <w:ind w:right="6140" w:firstLine="8"/>
        <w:spacing w:after="0" w:line="497" w:lineRule="auto"/>
        <w:tabs>
          <w:tab w:leader="none" w:pos="4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percentage holding of issued class following this notification LESS THAN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director has been granted options by the company please complete the following boxes</w:t>
      </w:r>
    </w:p>
    <w:p>
      <w:pPr>
        <w:spacing w:after="0" w:line="23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of grant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 during which or date on which exercisable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paid (if any) for grant of the option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Description of shares or debentures involved: class, number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number of shares or debentures over which options held following this notification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right="7260" w:firstLine="8"/>
        <w:spacing w:after="0" w:line="501" w:lineRule="auto"/>
        <w:tabs>
          <w:tab w:leader="none" w:pos="45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contact and telephone number for queries ELIZABETH MACLEAN 0207 542 6706</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and signature of authorised company official responsible for making this notification</w:t>
      </w:r>
    </w:p>
    <w:p>
      <w:pPr>
        <w:sectPr>
          <w:pgSz w:w="11900" w:h="16838" w:orient="portrait"/>
          <w:cols w:equalWidth="0" w:num="1">
            <w:col w:w="11280"/>
          </w:cols>
          <w:pgMar w:left="240" w:top="131" w:right="37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ELIZABETH MACLEAN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Notification 1 MARCH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March 2004. Reuters Appoints Niall Fitzgerald as New Chairman</w:t>
      </w:r>
    </w:p>
    <w:p>
      <w:pPr>
        <w:spacing w:after="0" w:line="31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London – (LSE: RTR, Nasdaq: RTRSY) The Board of Reuters Group has appointed Niall FitzGerald KBE as Chairman of Reuters to succeed Sir Christopher Hogg with effect from 1 October 2004. Sir Christopher announced last year that he hoped that his successor would be named before the 2004 Reuters Annual General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Niall FitzGerald has been a non-executive director of Reuters since 1 January 2003.</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He has been Chairman and Chief Executive of Unilever since 1996. He announced last month his intention to step down from those roles on 30 September 2004.</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Sir John Craven has also announced that he will stand down as a director at this year’s AGM. Dick Olver will become senior independent non-executive director.</w:t>
      </w:r>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Niall FitzGerald has worked for Unilever for thirty-seven years. He has previously been a non-executive director of Merck, Ericsson, Bank of Ireland and the Prudential Corporation. He is also currently chairman of the Conference Board, president of the Advertising Association, co-chair of the Transatlantic Business Dialogue and a member of the Foundation Board of The World Economic Forum.</w:t>
      </w:r>
    </w:p>
    <w:p>
      <w:pPr>
        <w:spacing w:after="0" w:line="188" w:lineRule="exact"/>
        <w:rPr>
          <w:sz w:val="20"/>
          <w:szCs w:val="20"/>
          <w:color w:val="auto"/>
        </w:rPr>
      </w:pPr>
    </w:p>
    <w:p>
      <w:pPr>
        <w:jc w:val="both"/>
        <w:ind w:right="80"/>
        <w:spacing w:after="0" w:line="339" w:lineRule="auto"/>
        <w:rPr>
          <w:sz w:val="20"/>
          <w:szCs w:val="20"/>
          <w:color w:val="auto"/>
        </w:rPr>
      </w:pPr>
      <w:r>
        <w:rPr>
          <w:rFonts w:ascii="Arial" w:cs="Arial" w:eastAsia="Arial" w:hAnsi="Arial"/>
          <w:sz w:val="16"/>
          <w:szCs w:val="16"/>
          <w:b w:val="1"/>
          <w:bCs w:val="1"/>
          <w:color w:val="auto"/>
        </w:rPr>
        <w:t xml:space="preserve">Sir Christopher Hogg </w:t>
      </w:r>
      <w:r>
        <w:rPr>
          <w:rFonts w:ascii="Arial" w:cs="Arial" w:eastAsia="Arial" w:hAnsi="Arial"/>
          <w:sz w:val="16"/>
          <w:szCs w:val="16"/>
          <w:color w:val="auto"/>
        </w:rPr>
        <w:t>said that he was delighted that the Board had chosen Mr FitzGerald to succeed him. “I warmly welcome Niall to the chair of what is both</w:t>
      </w:r>
      <w:r>
        <w:rPr>
          <w:rFonts w:ascii="Arial" w:cs="Arial" w:eastAsia="Arial" w:hAnsi="Arial"/>
          <w:sz w:val="16"/>
          <w:szCs w:val="16"/>
          <w:b w:val="1"/>
          <w:bCs w:val="1"/>
          <w:color w:val="auto"/>
        </w:rPr>
        <w:t xml:space="preserve"> </w:t>
      </w:r>
      <w:r>
        <w:rPr>
          <w:rFonts w:ascii="Arial" w:cs="Arial" w:eastAsia="Arial" w:hAnsi="Arial"/>
          <w:sz w:val="16"/>
          <w:szCs w:val="16"/>
          <w:color w:val="auto"/>
        </w:rPr>
        <w:t>a fine company and a great global brand. I am totally confident that Reuters strategy is matched by its ability to implement its plans”.</w:t>
      </w:r>
    </w:p>
    <w:p>
      <w:pPr>
        <w:spacing w:after="0" w:line="12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 xml:space="preserve">The company’s chief executive, </w:t>
      </w:r>
      <w:r>
        <w:rPr>
          <w:rFonts w:ascii="Arial" w:cs="Arial" w:eastAsia="Arial" w:hAnsi="Arial"/>
          <w:sz w:val="18"/>
          <w:szCs w:val="18"/>
          <w:b w:val="1"/>
          <w:bCs w:val="1"/>
          <w:color w:val="auto"/>
        </w:rPr>
        <w:t>Tom Glocer</w:t>
      </w:r>
      <w:r>
        <w:rPr>
          <w:rFonts w:ascii="Arial" w:cs="Arial" w:eastAsia="Arial" w:hAnsi="Arial"/>
          <w:sz w:val="18"/>
          <w:szCs w:val="18"/>
          <w:color w:val="auto"/>
        </w:rPr>
        <w:t>, paid tribute to Sir Christopher. “In his 18 years as chairman he has guided Reuters through many very good years and some challenging ones, but his judgment, intelligence and strong moral compass have inspired us all. He has stayed in the chair when it would have been far easier for him personally to retire and he has provided me with wise counsel and support.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am delighted that he will be succeeded by an international business leader of such standing. All of us at Reuters are excited about Niall’s appointment”.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Stephen Naru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7457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+ 001 917 213 4960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stephen.naru@reuters.com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Simon Walker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simon.walker@reuters.com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Contact: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miriam.mckay@reuters.com</w:t>
      </w:r>
    </w:p>
    <w:p>
      <w:pPr>
        <w:spacing w:after="0" w:line="21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Reuters (www.about.reuters.com), the global information company, provides indispensable information tailored for professionals in the financial services, media and corporate markets. Our information is trusted and drives decision making across the globe based on our reputation for speed, accuracy and independence. We have 15,500 staff in 92 countries, including some 2,400 editorial staff in 197 bureaux serving approximately 130 countries, making Reuters the world’s largest international multimedia news agency. In 2003, the Reuters Group had revenues of £3.2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Niall Fitzgerald biography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Niall FitzGerald has been Joint Chairman and CEO of Unilever since 1st September 1996.</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Born on 13th September 1945, Niall FitzGerald studied at University College, Dublin, where he graduated with a degree in commerce. Thirty years with Unilever have been spent in a variety of jobs and in several countries. His early career was on the Commercial and Financial side of the business. In the early 1980’s he became CEO of Unilever’s foods business in South Africa and thereafter returned to London as Unilever Treasurer.</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Niall FitzGerald joined the Boards of Unilever PLC and Unilever NV in 1987 and has served respectively as Financial Director, Foods Director and Detergents Director until his appointment as Vice Chairman and subsequently Chairman &amp; CEO in 1996. During his Unilever career, he has worked and lived in Ireland, the Netherlands, South Africa, USA and the UK.</w:t>
      </w:r>
    </w:p>
    <w:p>
      <w:pPr>
        <w:sectPr>
          <w:pgSz w:w="11900" w:h="16838" w:orient="portrait"/>
          <w:cols w:equalWidth="0" w:num="1">
            <w:col w:w="11400"/>
          </w:cols>
          <w:pgMar w:left="240" w:top="131" w:right="259" w:bottom="117" w:gutter="0" w:footer="0" w:header="0"/>
        </w:sectPr>
      </w:pPr>
    </w:p>
    <w:bookmarkStart w:id="3" w:name="page4"/>
    <w:bookmarkEnd w:id="3"/>
    <w:p>
      <w:pPr>
        <w:spacing w:after="0" w:line="5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Outside Unilever, he joined the board of Reuters as a non-executive director on 1 January 2003. Other activities include President of the Advertising Association, Chairman of the Conference Board, Co-Chairman of the Transatlantic Business Dialogue (TABD), Member of the Foundation Board of the World Economic Forum, Member of the International Advisory Board of the Council on Foreign Relations, Trustee of The Leverhulme Trust, Fellow of the Royal Society of Arts. He also serves on the US Business Council and the International Business Council. He is a member of various advisory bodies, including the President of South Africa’s International Investment Advisory Council and the Shanghai Mayor’s International Business Leaders’ Council.</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 former appointments include: Non-Executive Directorships of Merck, Ericsson, Bank of Ireland and the Prudential Corporation, member of the Accounting Standards Review Committee, member of the Finance and Industry Committee of the NEDC, and member of the International Policy Council for Agriculture and Trade.</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Niall FitzGerald has four children: Tara — a journalist, Colin — events marketing, Aaron — music promotion and the most recent arrival, Gabriella (born in April 2001). His active interests include jazz and opera, collecting antique furniture, paintings, sculptures and Irish stamps. He is a sports enthusiast with a particular passion for Manchester United and Irish Rugby. He plays golf poorly and runs slowly!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Niall FitzGerald, an Irish citizen, was awarded an honorary Knight Commander of the British Empire in the 2002 New Year’s Honours.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March 2004. Thomas Henry Glocer, Devin Norse Wenig, David John Grigson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 OF DIRECTORS AND CONNECTED PERSONS</w:t>
      </w:r>
    </w:p>
    <w:p>
      <w:pPr>
        <w:spacing w:after="0" w:line="31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company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GROUP PLC</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HENRY GLOCER, DEVIN NORSE WENIG AND DAVID JOHN GRIGSON</w:t>
      </w:r>
    </w:p>
    <w:p>
      <w:pPr>
        <w:spacing w:after="0" w:line="225" w:lineRule="exact"/>
        <w:rPr>
          <w:sz w:val="20"/>
          <w:szCs w:val="20"/>
          <w:color w:val="auto"/>
        </w:rPr>
      </w:pPr>
    </w:p>
    <w:p>
      <w:pPr>
        <w:ind w:right="120" w:firstLine="8"/>
        <w:spacing w:after="0" w:line="332" w:lineRule="auto"/>
        <w:tabs>
          <w:tab w:leader="none" w:pos="3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Please state whether notification indicates that it is in respect of holding of the shareholder named in 2 above or in respect of a non-beneficial interest or in the case of an individual holder if it is a holding of that person’s spouse or children under the age of 18 or in respect of a non-beneficial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TRANSACTION BY A TRUST IN WHICH THE DIRECTORS HAVE AN INTEREST</w:t>
      </w:r>
    </w:p>
    <w:p>
      <w:pPr>
        <w:spacing w:after="0" w:line="225"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REUTERS EMPLOYEE SHARE OWNERSHIP TRUST II</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REUTERS EMPLOYEE SHARE OWNERSHIP TRUST II</w:t>
      </w:r>
    </w:p>
    <w:p>
      <w:pPr>
        <w:spacing w:after="0" w:line="225"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Please state the nature of the transaction. For PEP transactions please indicate whether general/single co PEP and if discretionary/non discretionary</w:t>
      </w: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EXERCISE OF LONG TERM INCENTIVE PLAN BY FORMER DIRECTOR, MR MARCHAND, SHARES COMING FROM REUTERS EMPLOYEE SHARE OWNERSHIP TRUST II IN WHICH CURRENT EXECUTIVE DIRECTORS HAVE A BENEFICIAL INTEREST.</w:t>
      </w:r>
    </w:p>
    <w:p>
      <w:pPr>
        <w:spacing w:after="0" w:line="186"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shares/amount of stock acquired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NIL</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 of issued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shares/amount of stock disposed</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116,520 ORDINARY SHARES TRANSFERRED BY THE REUTERS EMPLOYEE SHARE OWNERSHIP TRUST II TO MR MARCHAND ON THE EXERCISE OF A LONG TERM INCENTIVE PLAN AS DESCRIBED IN 6 ABOVE.</w:t>
      </w:r>
    </w:p>
    <w:p>
      <w:pPr>
        <w:spacing w:after="0" w:line="186" w:lineRule="exact"/>
        <w:rPr>
          <w:sz w:val="20"/>
          <w:szCs w:val="20"/>
          <w:color w:val="auto"/>
        </w:rPr>
      </w:pPr>
    </w:p>
    <w:p>
      <w:pPr>
        <w:ind w:right="9080" w:firstLine="8"/>
        <w:spacing w:after="0" w:line="501" w:lineRule="auto"/>
        <w:tabs>
          <w:tab w:leader="none" w:pos="4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 of issued class LESS THAN 1%</w:t>
      </w: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 of security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ORDINARY 25P SHARES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Date of transaction</w:t>
      </w:r>
    </w:p>
    <w:p>
      <w:pPr>
        <w:sectPr>
          <w:pgSz w:w="11900" w:h="16893" w:orient="portrait"/>
          <w:cols w:equalWidth="0" w:num="1">
            <w:col w:w="11360"/>
          </w:cols>
          <w:pgMar w:left="240" w:top="131" w:right="29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17 MARCH 2004</w:t>
      </w:r>
    </w:p>
    <w:p>
      <w:pPr>
        <w:spacing w:after="0" w:line="225" w:lineRule="exact"/>
        <w:rPr>
          <w:sz w:val="20"/>
          <w:szCs w:val="20"/>
          <w:color w:val="auto"/>
        </w:rPr>
      </w:pPr>
    </w:p>
    <w:p>
      <w:pPr>
        <w:ind w:right="9180" w:firstLine="8"/>
        <w:spacing w:after="0" w:line="501" w:lineRule="auto"/>
        <w:tabs>
          <w:tab w:leader="none" w:pos="4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Date company informed 17 MARCH 2004</w:t>
      </w:r>
    </w:p>
    <w:p>
      <w:pPr>
        <w:ind w:right="8060" w:firstLine="8"/>
        <w:spacing w:after="0" w:line="501" w:lineRule="auto"/>
        <w:tabs>
          <w:tab w:leader="none" w:pos="4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holding following this notification 1,701,134</w:t>
      </w:r>
    </w:p>
    <w:p>
      <w:pPr>
        <w:ind w:right="6200" w:firstLine="8"/>
        <w:spacing w:after="0" w:line="497" w:lineRule="auto"/>
        <w:tabs>
          <w:tab w:leader="none" w:pos="4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percentage holding of issued class following this notification LESS THAN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director has been granted options by the company please complete the following boxes</w:t>
      </w:r>
    </w:p>
    <w:p>
      <w:pPr>
        <w:spacing w:after="0" w:line="231"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Date of grant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 during which or date on which exercisable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amount paid (if any) for grant of the option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Description of shares or debentures involved: class, number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Total number of shares or debentures over which options held following this notification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25" w:lineRule="exact"/>
        <w:rPr>
          <w:rFonts w:ascii="Arial" w:cs="Arial" w:eastAsia="Arial" w:hAnsi="Arial"/>
          <w:sz w:val="18"/>
          <w:szCs w:val="18"/>
          <w:color w:val="auto"/>
        </w:rPr>
      </w:pPr>
    </w:p>
    <w:p>
      <w:pPr>
        <w:ind w:right="7320" w:firstLine="8"/>
        <w:spacing w:after="0" w:line="501" w:lineRule="auto"/>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contact and telephone number for queries ELIZABETH MACLEAN 0207 542 6706</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and signature of authorised company official responsible for making this notification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ELIZABETH MACLEAN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of Notification 17 MARCH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17 March 2004.</w:t>
      </w:r>
      <w:r>
        <w:rPr>
          <w:sz w:val="20"/>
          <w:szCs w:val="20"/>
          <w:color w:val="auto"/>
        </w:rPr>
        <w:tab/>
      </w:r>
      <w:r>
        <w:rPr>
          <w:rFonts w:ascii="Arial" w:cs="Arial" w:eastAsia="Arial" w:hAnsi="Arial"/>
          <w:sz w:val="16"/>
          <w:szCs w:val="16"/>
          <w:b w:val="1"/>
          <w:bCs w:val="1"/>
          <w:color w:val="auto"/>
        </w:rPr>
        <w:t>Reuters Group PLC files its Annual Report and Form 20-F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Reuters Group PLC has filed its Annual Report and Form 20-F 2003 with the US Securities and Exchange Commission (SEC).</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Included in the Directors’ Report in this document is a statement that Charles Sinclair, a non-executive director who is standing for re-election at the 2004 annual general meeting, has stated his intention to stand down from the Board at the 2005 annual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document is available on Reuters website (www.about.reuters.com/ar2003). It will be posted to shareholders on 23 March 2004.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Stephen Naru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Head of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+1 646 223 7728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+1 917 213 4960</w:t>
      </w:r>
    </w:p>
    <w:p>
      <w:pPr>
        <w:sectPr>
          <w:pgSz w:w="11900" w:h="16838" w:orient="portrait"/>
          <w:cols w:equalWidth="0" w:num="1">
            <w:col w:w="11340"/>
          </w:cols>
          <w:pgMar w:left="240" w:top="131" w:right="31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Susan Allsopp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Media Relations, 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8404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568404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Contact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567057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March 2004. Reuters Acquires Remaining Stake of ICor Brokerage Joint Venture</w:t>
      </w:r>
    </w:p>
    <w:p>
      <w:pPr>
        <w:spacing w:after="0" w:line="30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London </w:t>
      </w:r>
      <w:r>
        <w:rPr>
          <w:rFonts w:ascii="Arial" w:cs="Arial" w:eastAsia="Arial" w:hAnsi="Arial"/>
          <w:sz w:val="18"/>
          <w:szCs w:val="18"/>
          <w:color w:val="auto"/>
        </w:rPr>
        <w:t>– Reuters Group, the global information company, today announced that it has acquired the remaining 50 percent stake of ICor Brokerage Limited, its</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with ICor JV Holdings LLC. This takes Reuters a step nearer to achieving its aim of becoming the leading provider of electronic broking services for global Treasury markets. The acquisition also extends Reuters product coverage beyond the successful Spot and Forward Foreign Exchange (FX) products to include FX 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consideration for the acquisition will be paid in cash and will be based on future revenues derived from transactions using the ICor products.</w:t>
      </w:r>
    </w:p>
    <w:p>
      <w:pPr>
        <w:spacing w:after="0" w:line="24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Mark Robson</w:t>
      </w:r>
      <w:r>
        <w:rPr>
          <w:rFonts w:ascii="Arial" w:cs="Arial" w:eastAsia="Arial" w:hAnsi="Arial"/>
          <w:sz w:val="18"/>
          <w:szCs w:val="18"/>
          <w:color w:val="auto"/>
        </w:rPr>
        <w:t>, Global Head of Treasury and Fixed Income, said, “The timing for the acquisition of ICor Brokerage is good given the active FX markets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year. With the ICor acquisition, Reuters will be able to directly meet our customers’ needs for cost-effective brokerage and the straight through processing of FX Options. ICor’s customer base includes virtually every significant bank in the world which trades FX Options and all will transact their business from Reuters Dealing 3000 key stations.”</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ICor Brokerage Limited was a 50/50 joint venture set up by Reuters and ICor JV Holdings LLC, the electronic derivatives broker, to develop electronic brokerage services for the global inter-bank foreign exchange options and interest rate derivatives markets.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Yvonne Diaz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2615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Reuters Group –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560 615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yvonne.diaz@reuters.com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Kyle Arteaga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Reuters Group –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+1 646 223 5222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kyle.arteaga@reuters.com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Contact: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+44 20 7542 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Reuters Group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 7990 567057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miriam.mckay@reuters.com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31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Reuters (www.about.reuters.com), the global information company, provides indispensable information tailored for professionals in the financial services, media and corporate markets. Our information is trusted and drives decision making across the globe based on our reputation for speed, accuracy and independence. We have 15,500 staff in 92 countries, including some 2,400 editorial staff in 197 bureaux serving approximately 130 countries, making Reuters the world’s largest international multimedia news agency. In 2003, the Reuters Group had revenues of £3.2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3"/>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7"/>
    </w:lvl>
  </w:abstractNum>
  <w:abstractNum w:abstractNumId="4">
    <w:nsid w:val="66EF438D"/>
    <w:multiLevelType w:val="hybridMultilevel"/>
    <w:lvl w:ilvl="0">
      <w:lvlJc w:val="left"/>
      <w:lvlText w:val="%1)"/>
      <w:numFmt w:val="decimal"/>
      <w:start w:val="9"/>
    </w:lvl>
  </w:abstractNum>
  <w:abstractNum w:abstractNumId="5">
    <w:nsid w:val="140E0F76"/>
    <w:multiLevelType w:val="hybridMultilevel"/>
    <w:lvl w:ilvl="0">
      <w:lvlJc w:val="left"/>
      <w:lvlText w:val="%1)"/>
      <w:numFmt w:val="decimal"/>
      <w:start w:val="10"/>
    </w:lvl>
  </w:abstractNum>
  <w:abstractNum w:abstractNumId="6">
    <w:nsid w:val="3352255A"/>
    <w:multiLevelType w:val="hybridMultilevel"/>
    <w:lvl w:ilvl="0">
      <w:lvlJc w:val="left"/>
      <w:lvlText w:val="%1)"/>
      <w:numFmt w:val="decimal"/>
      <w:start w:val="13"/>
    </w:lvl>
  </w:abstractNum>
  <w:abstractNum w:abstractNumId="7">
    <w:nsid w:val="109CF92E"/>
    <w:multiLevelType w:val="hybridMultilevel"/>
    <w:lvl w:ilvl="0">
      <w:lvlJc w:val="left"/>
      <w:lvlText w:val="%1)"/>
      <w:numFmt w:val="decimal"/>
      <w:start w:val="17"/>
    </w:lvl>
  </w:abstractNum>
  <w:abstractNum w:abstractNumId="8">
    <w:nsid w:val="DED7263"/>
    <w:multiLevelType w:val="hybridMultilevel"/>
    <w:lvl w:ilvl="0">
      <w:lvlJc w:val="left"/>
      <w:lvlText w:val="%1)"/>
      <w:numFmt w:val="decimal"/>
      <w:start w:val="23"/>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7"/>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decimal"/>
      <w:start w:val="13"/>
    </w:lvl>
  </w:abstractNum>
  <w:abstractNum w:abstractNumId="16">
    <w:nsid w:val="431BD7B7"/>
    <w:multiLevelType w:val="hybridMultilevel"/>
    <w:lvl w:ilvl="0">
      <w:lvlJc w:val="left"/>
      <w:lvlText w:val="%1)"/>
      <w:numFmt w:val="decimal"/>
      <w:start w:val="14"/>
    </w:lvl>
  </w:abstractNum>
  <w:abstractNum w:abstractNumId="17">
    <w:nsid w:val="3F2DBA31"/>
    <w:multiLevelType w:val="hybridMultilevel"/>
    <w:lvl w:ilvl="0">
      <w:lvlJc w:val="left"/>
      <w:lvlText w:val="%1)"/>
      <w:numFmt w:val="decimal"/>
      <w:start w:val="17"/>
    </w:lvl>
  </w:abstractNum>
  <w:abstractNum w:abstractNumId="18">
    <w:nsid w:val="7C83E45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2019-12-14T19:58:46Z</dcterms:created>
  <dcterms:modified xsi:type="dcterms:W3CDTF">2019-12-14T19:58:46Z</dcterms:modified>
</cp:coreProperties>
</file>